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98" w:type="dxa"/>
        <w:tblBorders>
          <w:top w:val="single" w:sz="8" w:space="0" w:color="6699FF"/>
          <w:bottom w:val="single" w:sz="8" w:space="0" w:color="6699FF"/>
          <w:insideH w:val="single" w:sz="8" w:space="0" w:color="6699FF"/>
          <w:insideV w:val="single" w:sz="8" w:space="0" w:color="6699FF"/>
        </w:tblBorders>
        <w:tblLook w:val="0000"/>
      </w:tblPr>
      <w:tblGrid>
        <w:gridCol w:w="10908"/>
        <w:gridCol w:w="3690"/>
      </w:tblGrid>
      <w:tr w:rsidR="00676A14" w:rsidRPr="00A1555B" w:rsidTr="00676A14">
        <w:tc>
          <w:tcPr>
            <w:tcW w:w="109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C8C8C"/>
            <w:vAlign w:val="center"/>
          </w:tcPr>
          <w:p w:rsidR="00676A14" w:rsidRPr="00A1555B" w:rsidRDefault="00676A14" w:rsidP="00676A14">
            <w:pPr>
              <w:pStyle w:val="Heading3"/>
              <w:jc w:val="left"/>
              <w:rPr>
                <w:rFonts w:ascii="Agency FB" w:hAnsi="Agency FB"/>
                <w:b w:val="0"/>
                <w:sz w:val="36"/>
                <w:szCs w:val="36"/>
              </w:rPr>
            </w:pPr>
            <w:r>
              <w:rPr>
                <w:rFonts w:ascii="Agency FB" w:hAnsi="Agency FB"/>
                <w:b w:val="0"/>
                <w:sz w:val="36"/>
                <w:szCs w:val="36"/>
              </w:rPr>
              <w:t xml:space="preserve">CS 300: </w:t>
            </w:r>
            <w:r w:rsidRPr="00A1555B">
              <w:rPr>
                <w:rFonts w:ascii="Agency FB" w:hAnsi="Agency FB"/>
                <w:b w:val="0"/>
                <w:sz w:val="36"/>
                <w:szCs w:val="36"/>
              </w:rPr>
              <w:t xml:space="preserve">Writing </w:t>
            </w:r>
            <w:r w:rsidR="00471BDB">
              <w:rPr>
                <w:rFonts w:ascii="Agency FB" w:hAnsi="Agency FB"/>
                <w:b w:val="0"/>
                <w:sz w:val="36"/>
                <w:szCs w:val="36"/>
              </w:rPr>
              <w:t>Rubric (</w:t>
            </w:r>
            <w:r w:rsidR="00D81E0D">
              <w:rPr>
                <w:rFonts w:ascii="Agency FB" w:hAnsi="Agency FB"/>
                <w:b w:val="0"/>
                <w:sz w:val="36"/>
                <w:szCs w:val="36"/>
              </w:rPr>
              <w:t>RTL</w:t>
            </w:r>
            <w:r w:rsidR="00877B9C">
              <w:rPr>
                <w:rFonts w:ascii="Agency FB" w:hAnsi="Agency FB"/>
                <w:b w:val="0"/>
                <w:sz w:val="36"/>
                <w:szCs w:val="36"/>
              </w:rPr>
              <w:t>—writing an opinion</w:t>
            </w:r>
            <w:r>
              <w:rPr>
                <w:rFonts w:ascii="Agency FB" w:hAnsi="Agency FB"/>
                <w:b w:val="0"/>
                <w:sz w:val="36"/>
                <w:szCs w:val="36"/>
              </w:rPr>
              <w:t>)</w:t>
            </w:r>
          </w:p>
        </w:tc>
        <w:tc>
          <w:tcPr>
            <w:tcW w:w="36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FFFFFF"/>
            <w:vAlign w:val="center"/>
          </w:tcPr>
          <w:p w:rsidR="00676A14" w:rsidRPr="00A1555B" w:rsidRDefault="00676A14" w:rsidP="00676A14">
            <w:pPr>
              <w:pStyle w:val="Heading1"/>
              <w:jc w:val="center"/>
              <w:rPr>
                <w:rFonts w:ascii="Agency FB" w:hAnsi="Agency FB"/>
                <w:sz w:val="36"/>
                <w:szCs w:val="36"/>
              </w:rPr>
            </w:pPr>
            <w:r>
              <w:rPr>
                <w:rFonts w:ascii="Agency FB" w:hAnsi="Agency FB"/>
                <w:sz w:val="36"/>
                <w:szCs w:val="36"/>
              </w:rPr>
              <w:t>Grade One</w:t>
            </w:r>
          </w:p>
        </w:tc>
      </w:tr>
      <w:tr w:rsidR="00676A14" w:rsidRPr="00116718" w:rsidTr="00676A14">
        <w:trPr>
          <w:cantSplit/>
        </w:trPr>
        <w:tc>
          <w:tcPr>
            <w:tcW w:w="1459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76A14" w:rsidRDefault="00676A14" w:rsidP="00676A14">
            <w:pPr>
              <w:pStyle w:val="Heading6"/>
              <w:rPr>
                <w:color w:val="66FF66"/>
                <w:sz w:val="8"/>
              </w:rPr>
            </w:pPr>
          </w:p>
          <w:p w:rsidR="00676A14" w:rsidRPr="00116718" w:rsidRDefault="00676A14" w:rsidP="00676A14">
            <w:pPr>
              <w:pStyle w:val="Heading6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 xml:space="preserve"> Student</w:t>
            </w:r>
            <w:r w:rsidRPr="00116718">
              <w:rPr>
                <w:b w:val="0"/>
                <w:color w:val="auto"/>
              </w:rPr>
              <w:t>:</w:t>
            </w:r>
            <w:r>
              <w:rPr>
                <w:b w:val="0"/>
                <w:color w:val="auto"/>
              </w:rPr>
              <w:t xml:space="preserve">                                                              Teacher:                                                  Class:                                          </w:t>
            </w:r>
          </w:p>
        </w:tc>
      </w:tr>
    </w:tbl>
    <w:p w:rsidR="00676A14" w:rsidRDefault="00676A14" w:rsidP="00676A14">
      <w:pPr>
        <w:rPr>
          <w:sz w:val="16"/>
          <w:szCs w:val="16"/>
        </w:rPr>
      </w:pPr>
      <w:r>
        <w:rPr>
          <w:sz w:val="16"/>
          <w:szCs w:val="16"/>
        </w:rPr>
        <w:t xml:space="preserve">Date                     </w:t>
      </w:r>
    </w:p>
    <w:p w:rsidR="00676A14" w:rsidRPr="000109AB" w:rsidRDefault="00676A14" w:rsidP="00676A14">
      <w:pPr>
        <w:rPr>
          <w:sz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BF"/>
      </w:tblPr>
      <w:tblGrid>
        <w:gridCol w:w="648"/>
        <w:gridCol w:w="1800"/>
        <w:gridCol w:w="3042"/>
        <w:gridCol w:w="3042"/>
        <w:gridCol w:w="3042"/>
        <w:gridCol w:w="3042"/>
      </w:tblGrid>
      <w:tr w:rsidR="00676A14" w:rsidTr="00676A14">
        <w:trPr>
          <w:cantSplit/>
          <w:trHeight w:val="710"/>
        </w:trPr>
        <w:tc>
          <w:tcPr>
            <w:tcW w:w="648" w:type="dxa"/>
            <w:textDirection w:val="btLr"/>
          </w:tcPr>
          <w:p w:rsidR="00676A14" w:rsidRDefault="00676A14" w:rsidP="00676A14">
            <w:pPr>
              <w:ind w:left="113" w:right="113"/>
            </w:pPr>
          </w:p>
        </w:tc>
        <w:tc>
          <w:tcPr>
            <w:tcW w:w="1800" w:type="dxa"/>
          </w:tcPr>
          <w:p w:rsidR="00676A14" w:rsidRPr="00246DA8" w:rsidRDefault="00676A14" w:rsidP="00676A14">
            <w:pPr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Writing Elements</w:t>
            </w:r>
          </w:p>
        </w:tc>
        <w:tc>
          <w:tcPr>
            <w:tcW w:w="3042" w:type="dxa"/>
          </w:tcPr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Level 1</w:t>
            </w:r>
          </w:p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Below the Standard</w:t>
            </w:r>
            <w:r>
              <w:rPr>
                <w:rFonts w:ascii="Arial Narrow" w:hAnsi="Arial Narrow"/>
                <w:b/>
                <w:sz w:val="22"/>
              </w:rPr>
              <w:t>s</w:t>
            </w:r>
          </w:p>
        </w:tc>
        <w:tc>
          <w:tcPr>
            <w:tcW w:w="3042" w:type="dxa"/>
          </w:tcPr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Level 2</w:t>
            </w:r>
          </w:p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Approaching the Standards</w:t>
            </w:r>
          </w:p>
        </w:tc>
        <w:tc>
          <w:tcPr>
            <w:tcW w:w="3042" w:type="dxa"/>
          </w:tcPr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Level 3</w:t>
            </w:r>
          </w:p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Meets the Standards</w:t>
            </w:r>
          </w:p>
        </w:tc>
        <w:tc>
          <w:tcPr>
            <w:tcW w:w="3042" w:type="dxa"/>
          </w:tcPr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Level 4</w:t>
            </w:r>
          </w:p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Exceeds the Standard</w:t>
            </w:r>
            <w:r>
              <w:rPr>
                <w:rFonts w:ascii="Arial Narrow" w:hAnsi="Arial Narrow"/>
                <w:b/>
                <w:sz w:val="22"/>
              </w:rPr>
              <w:t>s</w:t>
            </w:r>
          </w:p>
        </w:tc>
      </w:tr>
      <w:tr w:rsidR="00676A14" w:rsidRPr="00F10BC3" w:rsidTr="00676A14">
        <w:trPr>
          <w:cantSplit/>
          <w:trHeight w:val="1134"/>
        </w:trPr>
        <w:tc>
          <w:tcPr>
            <w:tcW w:w="648" w:type="dxa"/>
            <w:textDirection w:val="btLr"/>
          </w:tcPr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Personal Style</w:t>
            </w:r>
          </w:p>
        </w:tc>
        <w:tc>
          <w:tcPr>
            <w:tcW w:w="1800" w:type="dxa"/>
          </w:tcPr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Ideas and Voice</w:t>
            </w:r>
          </w:p>
        </w:tc>
        <w:tc>
          <w:tcPr>
            <w:tcW w:w="3042" w:type="dxa"/>
          </w:tcPr>
          <w:p w:rsidR="00676A14" w:rsidRDefault="00676A14" w:rsidP="00676A14">
            <w:pPr>
              <w:spacing w:before="60"/>
              <w:rPr>
                <w:rFonts w:ascii="Arial Narrow" w:hAnsi="Arial Narrow"/>
                <w:color w:val="000000"/>
                <w:sz w:val="16"/>
                <w:szCs w:val="18"/>
                <w:lang w:val="en-US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8"/>
                <w:lang w:val="en-US"/>
              </w:rPr>
              <w:t xml:space="preserve"> The Writer:</w:t>
            </w:r>
          </w:p>
          <w:p w:rsidR="00676A14" w:rsidRDefault="00676A14" w:rsidP="00676A1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>Uses drawings, signs and symbols to convey message</w:t>
            </w:r>
          </w:p>
          <w:p w:rsidR="00676A14" w:rsidRPr="00F119AD" w:rsidRDefault="00FE14D8" w:rsidP="00676A1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Interpretation is erroneous of literary elements</w:t>
            </w:r>
          </w:p>
          <w:p w:rsidR="00676A14" w:rsidRPr="00F119AD" w:rsidRDefault="00676A14" w:rsidP="00676A14">
            <w:pPr>
              <w:spacing w:before="40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3042" w:type="dxa"/>
          </w:tcPr>
          <w:p w:rsidR="00676A14" w:rsidRPr="00F119AD" w:rsidRDefault="00676A14" w:rsidP="00676A1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The Writer:</w:t>
            </w:r>
          </w:p>
          <w:p w:rsidR="00676A14" w:rsidRPr="00F119AD" w:rsidRDefault="00676A14" w:rsidP="00676A1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Makes simple comments</w:t>
            </w:r>
          </w:p>
          <w:p w:rsidR="00676A14" w:rsidRPr="00F119AD" w:rsidRDefault="00FE14D8" w:rsidP="00676A1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Response is limited to a retell of selected events</w:t>
            </w:r>
          </w:p>
        </w:tc>
        <w:tc>
          <w:tcPr>
            <w:tcW w:w="3042" w:type="dxa"/>
          </w:tcPr>
          <w:p w:rsidR="00676A14" w:rsidRPr="00F119AD" w:rsidRDefault="00676A14" w:rsidP="00676A1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The Writer:</w:t>
            </w:r>
          </w:p>
          <w:p w:rsidR="00676A14" w:rsidRPr="00F119AD" w:rsidRDefault="00FE14D8" w:rsidP="00676A1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Responds to texts/ideas/literary elements within texts</w:t>
            </w:r>
          </w:p>
          <w:p w:rsidR="00676A14" w:rsidRPr="00F119AD" w:rsidRDefault="00676A14" w:rsidP="00676A14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676A14" w:rsidRDefault="00676A14" w:rsidP="00676A14">
            <w:pPr>
              <w:framePr w:hSpace="180" w:wrap="around" w:vAnchor="text" w:hAnchor="margin" w:y="60"/>
              <w:spacing w:before="4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The Writer:</w:t>
            </w:r>
          </w:p>
          <w:p w:rsidR="00676A14" w:rsidRDefault="00676A14" w:rsidP="00676A14">
            <w:pPr>
              <w:framePr w:hSpace="180" w:wrap="around" w:vAnchor="text" w:hAnchor="margin" w:y="162"/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  <w:t>Responds to stories based on well-known characters, themes, plots, and/or settings</w:t>
            </w:r>
          </w:p>
          <w:p w:rsidR="00676A14" w:rsidRPr="00F119AD" w:rsidRDefault="00FE14D8" w:rsidP="00676A14">
            <w:pPr>
              <w:framePr w:hSpace="180" w:wrap="around" w:vAnchor="text" w:hAnchor="margin" w:y="162"/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Skilfully responds to texts/ideas/literary elements within texts</w:t>
            </w:r>
          </w:p>
        </w:tc>
      </w:tr>
      <w:tr w:rsidR="00676A14" w:rsidRPr="00F10BC3" w:rsidTr="00676A14">
        <w:trPr>
          <w:cantSplit/>
          <w:trHeight w:val="1134"/>
        </w:trPr>
        <w:tc>
          <w:tcPr>
            <w:tcW w:w="648" w:type="dxa"/>
            <w:textDirection w:val="btLr"/>
          </w:tcPr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Text Form</w:t>
            </w:r>
          </w:p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1800" w:type="dxa"/>
          </w:tcPr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Purpose/Audience</w:t>
            </w:r>
          </w:p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Framework</w:t>
            </w:r>
          </w:p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Organization</w:t>
            </w:r>
          </w:p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3042" w:type="dxa"/>
          </w:tcPr>
          <w:p w:rsidR="00676A14" w:rsidRPr="00F119AD" w:rsidRDefault="00676A14" w:rsidP="00676A1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Some awareness of the purpose of text types</w:t>
            </w:r>
          </w:p>
          <w:p w:rsidR="00676A14" w:rsidRPr="00F119AD" w:rsidRDefault="00676A14" w:rsidP="00676A1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Some awareness of the framework of text types</w:t>
            </w:r>
          </w:p>
          <w:p w:rsidR="00FE14D8" w:rsidRDefault="00676A14" w:rsidP="00676A14">
            <w:pPr>
              <w:spacing w:before="60"/>
              <w:ind w:right="144"/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Often writes lists of unconnected ideas</w:t>
            </w:r>
          </w:p>
          <w:p w:rsidR="00FE14D8" w:rsidRPr="00FE14D8" w:rsidRDefault="00FE14D8" w:rsidP="00676A14">
            <w:pPr>
              <w:spacing w:before="60"/>
              <w:ind w:right="144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Ideas are incoherent </w:t>
            </w:r>
          </w:p>
        </w:tc>
        <w:tc>
          <w:tcPr>
            <w:tcW w:w="3042" w:type="dxa"/>
          </w:tcPr>
          <w:p w:rsidR="00676A14" w:rsidRPr="00F119AD" w:rsidRDefault="00676A14" w:rsidP="00676A1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 xml:space="preserve">Attempts to use the framework of the text type </w:t>
            </w:r>
          </w:p>
          <w:p w:rsidR="00676A14" w:rsidRDefault="00676A14" w:rsidP="00676A1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Develops a sense of sequence</w:t>
            </w:r>
          </w:p>
          <w:p w:rsidR="00424149" w:rsidRPr="00F119AD" w:rsidRDefault="00424149" w:rsidP="00676A1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Ideas are loosely related to the focus</w:t>
            </w:r>
          </w:p>
        </w:tc>
        <w:tc>
          <w:tcPr>
            <w:tcW w:w="3042" w:type="dxa"/>
          </w:tcPr>
          <w:p w:rsidR="00676A14" w:rsidRPr="00F119AD" w:rsidRDefault="00676A14" w:rsidP="00676A1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Understands how the purpose for the writing dictates the text type used</w:t>
            </w:r>
          </w:p>
          <w:p w:rsidR="00676A14" w:rsidRPr="00F119AD" w:rsidRDefault="00676A14" w:rsidP="00676A1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</w:t>
            </w:r>
            <w:r w:rsidRPr="00F119AD">
              <w:rPr>
                <w:rFonts w:ascii="Arial Narrow" w:hAnsi="Arial Narrow"/>
                <w:sz w:val="16"/>
              </w:rPr>
              <w:t>ses the framework of the text type</w:t>
            </w:r>
            <w:r>
              <w:rPr>
                <w:rFonts w:ascii="Arial Narrow" w:hAnsi="Arial Narrow"/>
                <w:sz w:val="16"/>
              </w:rPr>
              <w:t xml:space="preserve"> </w:t>
            </w:r>
          </w:p>
          <w:p w:rsidR="00676A14" w:rsidRDefault="00676A14" w:rsidP="00676A1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Establishes a clear beginning, middle and end</w:t>
            </w:r>
          </w:p>
          <w:p w:rsidR="00424149" w:rsidRPr="00F119AD" w:rsidRDefault="00424149" w:rsidP="00676A1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Writer selects a clear focus</w:t>
            </w:r>
          </w:p>
          <w:p w:rsidR="00676A14" w:rsidRPr="00F119AD" w:rsidRDefault="00676A14" w:rsidP="00676A14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676A14" w:rsidRDefault="00676A14" w:rsidP="00676A14">
            <w:pPr>
              <w:framePr w:hSpace="180" w:wrap="around" w:vAnchor="text" w:hAnchor="margin" w:y="162"/>
              <w:spacing w:before="60" w:line="160" w:lineRule="exact"/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the framework of the text type correctly</w:t>
            </w:r>
            <w:r w:rsidR="00E02E15">
              <w:rPr>
                <w:rFonts w:ascii="Arial Narrow" w:hAnsi="Arial Narrow"/>
                <w:sz w:val="16"/>
              </w:rPr>
              <w:t>—(See Writing Standard 1 in CCLS for text type indicators)</w:t>
            </w:r>
          </w:p>
          <w:p w:rsidR="00676A14" w:rsidRDefault="00676A14" w:rsidP="00676A14">
            <w:pPr>
              <w:framePr w:hSpace="180" w:wrap="around" w:vAnchor="text" w:hAnchor="margin" w:y="162"/>
              <w:spacing w:before="60" w:line="160" w:lineRule="exact"/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The writing shows an understanding of what occurs in the beginning, middle and end of the text type</w:t>
            </w:r>
          </w:p>
          <w:p w:rsidR="00D81E0D" w:rsidRDefault="00D81E0D" w:rsidP="00676A14">
            <w:pPr>
              <w:framePr w:hSpace="180" w:wrap="around" w:vAnchor="text" w:hAnchor="margin" w:y="162"/>
              <w:spacing w:before="60" w:line="160" w:lineRule="exact"/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Writes an opinion piece that introduces the topic or name of the book; states an opinion, supplies a reason for the opinion, and provides some sense of closure</w:t>
            </w:r>
          </w:p>
          <w:p w:rsidR="00424149" w:rsidRPr="00F119AD" w:rsidRDefault="00D81E0D" w:rsidP="00676A14">
            <w:pPr>
              <w:framePr w:hSpace="180" w:wrap="around" w:vAnchor="text" w:hAnchor="margin" w:y="162"/>
              <w:spacing w:before="60" w:line="160" w:lineRule="exact"/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Makes connections T-S, T-T</w:t>
            </w:r>
          </w:p>
        </w:tc>
      </w:tr>
      <w:tr w:rsidR="00676A14" w:rsidRPr="00F10BC3" w:rsidTr="00676A14">
        <w:trPr>
          <w:cantSplit/>
          <w:trHeight w:val="1134"/>
        </w:trPr>
        <w:tc>
          <w:tcPr>
            <w:tcW w:w="648" w:type="dxa"/>
            <w:textDirection w:val="btLr"/>
          </w:tcPr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Language Features</w:t>
            </w:r>
          </w:p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1800" w:type="dxa"/>
          </w:tcPr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Grammar</w:t>
            </w:r>
          </w:p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Vocabulary</w:t>
            </w:r>
          </w:p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Sentence Structure</w:t>
            </w:r>
          </w:p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3042" w:type="dxa"/>
          </w:tcPr>
          <w:p w:rsidR="00676A14" w:rsidRDefault="00424149" w:rsidP="00676A1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Limited or inappropriate use of vocabulary</w:t>
            </w:r>
          </w:p>
          <w:p w:rsidR="00424149" w:rsidRPr="00F119AD" w:rsidRDefault="00424149" w:rsidP="00676A1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Sentences are incomplete/incoherent</w:t>
            </w:r>
          </w:p>
          <w:p w:rsidR="00676A14" w:rsidRPr="00F119AD" w:rsidRDefault="00676A14" w:rsidP="00676A1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  <w:lang w:val="en-US"/>
              </w:rPr>
              <w:t>Leaves a space between words</w:t>
            </w:r>
          </w:p>
        </w:tc>
        <w:tc>
          <w:tcPr>
            <w:tcW w:w="3042" w:type="dxa"/>
          </w:tcPr>
          <w:p w:rsidR="00676A14" w:rsidRDefault="00424149" w:rsidP="00676A1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Words/phrases are vague/general</w:t>
            </w:r>
          </w:p>
          <w:p w:rsidR="00424149" w:rsidRDefault="00424149" w:rsidP="00676A1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Includes some descriptive words and sensory details</w:t>
            </w:r>
          </w:p>
          <w:p w:rsidR="00424149" w:rsidRPr="00F119AD" w:rsidRDefault="00424149" w:rsidP="00676A1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</w:rPr>
              <w:t>Sentences are usually complete and coherent</w:t>
            </w:r>
          </w:p>
          <w:p w:rsidR="00676A14" w:rsidRPr="00F119AD" w:rsidRDefault="00676A14" w:rsidP="00676A14">
            <w:pPr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  <w:p w:rsidR="00676A14" w:rsidRPr="00F119AD" w:rsidRDefault="00676A14" w:rsidP="00676A14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676A14" w:rsidRDefault="00424149" w:rsidP="00676A14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Words/phrases convey meaning and are appropriate to the genre</w:t>
            </w:r>
          </w:p>
          <w:p w:rsidR="00424149" w:rsidRDefault="00424149" w:rsidP="00676A14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Uses descriptive words and sensory details appropriately </w:t>
            </w:r>
          </w:p>
          <w:p w:rsidR="00424149" w:rsidRPr="00F119AD" w:rsidRDefault="00424149" w:rsidP="00676A14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Sentences are complete and coherent</w:t>
            </w:r>
          </w:p>
        </w:tc>
        <w:tc>
          <w:tcPr>
            <w:tcW w:w="3042" w:type="dxa"/>
          </w:tcPr>
          <w:p w:rsidR="00424149" w:rsidRDefault="00424149" w:rsidP="00676A14">
            <w:pPr>
              <w:framePr w:hSpace="180" w:wrap="around" w:vAnchor="text" w:hAnchor="margin" w:y="162"/>
              <w:tabs>
                <w:tab w:val="left" w:pos="25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Words/phrases convey precise meaning appropriate to the genre</w:t>
            </w:r>
          </w:p>
          <w:p w:rsidR="00424149" w:rsidRDefault="00424149" w:rsidP="00676A14">
            <w:pPr>
              <w:framePr w:hSpace="180" w:wrap="around" w:vAnchor="text" w:hAnchor="margin" w:y="162"/>
              <w:tabs>
                <w:tab w:val="left" w:pos="25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Skilfully uses descriptive words and sensory details </w:t>
            </w:r>
          </w:p>
          <w:p w:rsidR="00676A14" w:rsidRPr="001455A7" w:rsidRDefault="00676A14" w:rsidP="00676A14">
            <w:pPr>
              <w:framePr w:hSpace="180" w:wrap="around" w:vAnchor="text" w:hAnchor="margin" w:y="162"/>
              <w:tabs>
                <w:tab w:val="left" w:pos="25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1455A7">
              <w:rPr>
                <w:rFonts w:ascii="Arial Narrow" w:hAnsi="Arial Narrow" w:cs="Arial"/>
                <w:color w:val="000000"/>
                <w:sz w:val="16"/>
                <w:szCs w:val="16"/>
              </w:rPr>
              <w:t>Includes some specific vocabulary and attempts to use varied and precise verbs, adjectives and nouns</w:t>
            </w:r>
          </w:p>
          <w:p w:rsidR="00676A14" w:rsidRPr="001455A7" w:rsidRDefault="00424149" w:rsidP="00676A14">
            <w:pPr>
              <w:framePr w:hSpace="180" w:wrap="around" w:vAnchor="text" w:hAnchor="margin" w:y="162"/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Skilfully uses complete and coherent sentences</w:t>
            </w:r>
          </w:p>
        </w:tc>
      </w:tr>
      <w:tr w:rsidR="00676A14" w:rsidRPr="00F10BC3" w:rsidTr="00676A14">
        <w:trPr>
          <w:cantSplit/>
          <w:trHeight w:val="1134"/>
        </w:trPr>
        <w:tc>
          <w:tcPr>
            <w:tcW w:w="648" w:type="dxa"/>
            <w:textDirection w:val="btLr"/>
          </w:tcPr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Conventions</w:t>
            </w:r>
          </w:p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1800" w:type="dxa"/>
          </w:tcPr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Spelling</w:t>
            </w:r>
          </w:p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Punctuation</w:t>
            </w:r>
          </w:p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676A14" w:rsidRPr="00246DA8" w:rsidRDefault="00676A14" w:rsidP="00676A14">
            <w:pPr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3042" w:type="dxa"/>
          </w:tcPr>
          <w:p w:rsidR="00676A14" w:rsidRPr="00F119AD" w:rsidRDefault="00676A14" w:rsidP="00676A14">
            <w:pPr>
              <w:ind w:right="25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Spells some grade level high frequency words correctly</w:t>
            </w:r>
          </w:p>
          <w:p w:rsidR="00676A14" w:rsidRPr="00F119AD" w:rsidRDefault="00676A14" w:rsidP="00676A1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>Attempts to represent sounds in words</w:t>
            </w:r>
          </w:p>
          <w:p w:rsidR="00676A14" w:rsidRDefault="00676A14" w:rsidP="00676A1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 xml:space="preserve">Attempts to use capital letters </w:t>
            </w:r>
          </w:p>
          <w:p w:rsidR="00424149" w:rsidRPr="00F119AD" w:rsidRDefault="00424149" w:rsidP="00676A1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Limited understanding of grade level appropriate conventions</w:t>
            </w:r>
          </w:p>
          <w:p w:rsidR="00676A14" w:rsidRPr="00F119AD" w:rsidRDefault="00676A14" w:rsidP="00676A14">
            <w:pPr>
              <w:ind w:right="25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  <w:p w:rsidR="00676A14" w:rsidRPr="00F119AD" w:rsidRDefault="00676A14" w:rsidP="00676A14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676A14" w:rsidRPr="00F119AD" w:rsidRDefault="00676A14" w:rsidP="00676A1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Spells most </w:t>
            </w:r>
            <w:r w:rsidRPr="00F119AD">
              <w:rPr>
                <w:rFonts w:ascii="Arial Narrow" w:hAnsi="Arial Narrow"/>
                <w:sz w:val="16"/>
              </w:rPr>
              <w:t>grade level high frequency words correctly</w:t>
            </w:r>
          </w:p>
          <w:p w:rsidR="00676A14" w:rsidRPr="00F119AD" w:rsidRDefault="00676A14" w:rsidP="00676A1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Spells simple words phonetically drawing on knowledge of sound-letter relationships</w:t>
            </w:r>
          </w:p>
          <w:p w:rsidR="00676A14" w:rsidRPr="00F119AD" w:rsidRDefault="00676A14" w:rsidP="00676A1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>Capitalize the first word in a sentence and the pronoun ‘I’</w:t>
            </w:r>
          </w:p>
          <w:p w:rsidR="00676A14" w:rsidRDefault="00676A14" w:rsidP="00676A1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>Uses end punctuation some of the time</w:t>
            </w:r>
          </w:p>
          <w:p w:rsidR="00424149" w:rsidRDefault="00424149" w:rsidP="00676A1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Uses grade level appropriate conventions</w:t>
            </w:r>
          </w:p>
          <w:p w:rsidR="00424149" w:rsidRPr="00F119AD" w:rsidRDefault="00424149" w:rsidP="00676A14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Errors occasionally obscure meaning </w:t>
            </w:r>
          </w:p>
        </w:tc>
        <w:tc>
          <w:tcPr>
            <w:tcW w:w="3042" w:type="dxa"/>
          </w:tcPr>
          <w:p w:rsidR="00676A14" w:rsidRPr="00F119AD" w:rsidRDefault="00676A14" w:rsidP="00676A1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Spells all </w:t>
            </w:r>
            <w:r w:rsidRPr="00F119AD">
              <w:rPr>
                <w:rFonts w:ascii="Arial Narrow" w:hAnsi="Arial Narrow"/>
                <w:sz w:val="16"/>
              </w:rPr>
              <w:t>the grade level high frequency word list</w:t>
            </w:r>
          </w:p>
          <w:p w:rsidR="00676A14" w:rsidRDefault="00676A14" w:rsidP="00676A1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Uses capital letters and the correct end punctuation most of the time</w:t>
            </w:r>
          </w:p>
          <w:p w:rsidR="00424149" w:rsidRDefault="00424149" w:rsidP="00676A1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grade level appropriate conventions</w:t>
            </w:r>
          </w:p>
          <w:p w:rsidR="00424149" w:rsidRPr="00F119AD" w:rsidRDefault="00424149" w:rsidP="00676A1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Errors are minor and do not obscure meaning</w:t>
            </w:r>
          </w:p>
          <w:p w:rsidR="00676A14" w:rsidRPr="00F119AD" w:rsidRDefault="00676A14" w:rsidP="00676A14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676A14" w:rsidRDefault="00676A14" w:rsidP="00676A1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Spells beyond the grade level high frequency word list</w:t>
            </w:r>
          </w:p>
          <w:p w:rsidR="00676A14" w:rsidRDefault="00676A14" w:rsidP="00676A14">
            <w:pPr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DE3661">
              <w:rPr>
                <w:rFonts w:ascii="Arial Narrow" w:hAnsi="Arial Narrow" w:cs="Arial"/>
                <w:color w:val="000000"/>
                <w:sz w:val="16"/>
                <w:szCs w:val="16"/>
              </w:rPr>
              <w:t>Uses punctuation such as periods, capitals and speech marks with some consistency</w:t>
            </w:r>
            <w:r w:rsidR="00424149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</w:t>
            </w:r>
          </w:p>
          <w:p w:rsidR="00424149" w:rsidRPr="00DE3661" w:rsidRDefault="00424149" w:rsidP="00676A14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Shows creativity and flexibility when using conventions to enhance meaning</w:t>
            </w:r>
          </w:p>
          <w:p w:rsidR="00676A14" w:rsidRPr="00F119AD" w:rsidRDefault="00676A14" w:rsidP="00676A14">
            <w:pPr>
              <w:rPr>
                <w:rFonts w:ascii="Arial Narrow" w:hAnsi="Arial Narrow"/>
                <w:sz w:val="16"/>
              </w:rPr>
            </w:pPr>
          </w:p>
        </w:tc>
      </w:tr>
      <w:tr w:rsidR="00676A14" w:rsidRPr="00F10BC3" w:rsidTr="00676A14">
        <w:trPr>
          <w:cantSplit/>
          <w:trHeight w:val="1134"/>
        </w:trPr>
        <w:tc>
          <w:tcPr>
            <w:tcW w:w="648" w:type="dxa"/>
            <w:textDirection w:val="btLr"/>
          </w:tcPr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Process</w:t>
            </w:r>
          </w:p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  <w:p w:rsidR="00676A14" w:rsidRPr="00246DA8" w:rsidRDefault="00676A14" w:rsidP="00676A14">
            <w:pPr>
              <w:ind w:left="113" w:right="113"/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1800" w:type="dxa"/>
          </w:tcPr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Planning</w:t>
            </w:r>
          </w:p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Drafting</w:t>
            </w:r>
          </w:p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Revising</w:t>
            </w:r>
          </w:p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Editing</w:t>
            </w:r>
          </w:p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246DA8">
              <w:rPr>
                <w:rFonts w:ascii="Arial Narrow" w:hAnsi="Arial Narrow"/>
                <w:b/>
                <w:sz w:val="22"/>
              </w:rPr>
              <w:t>Publishing</w:t>
            </w:r>
          </w:p>
          <w:p w:rsidR="00676A14" w:rsidRPr="00246DA8" w:rsidRDefault="00676A14" w:rsidP="00676A14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3042" w:type="dxa"/>
          </w:tcPr>
          <w:p w:rsidR="00676A14" w:rsidRPr="00F119AD" w:rsidRDefault="00676A14" w:rsidP="00676A1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Uses drawings with labels as drafts</w:t>
            </w:r>
          </w:p>
          <w:p w:rsidR="00676A14" w:rsidRPr="00F119AD" w:rsidRDefault="00676A14" w:rsidP="00676A1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Adds details to drawing when prompted</w:t>
            </w:r>
          </w:p>
          <w:p w:rsidR="00676A14" w:rsidRPr="00F119AD" w:rsidRDefault="00676A14" w:rsidP="00676A1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Attempts to use the Word Wall to correct spelling</w:t>
            </w:r>
          </w:p>
          <w:p w:rsidR="00676A14" w:rsidRPr="00F119AD" w:rsidRDefault="00676A14" w:rsidP="00676A14">
            <w:pPr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Some awareness of the process of writing to produce work for an audience</w:t>
            </w:r>
          </w:p>
        </w:tc>
        <w:tc>
          <w:tcPr>
            <w:tcW w:w="3042" w:type="dxa"/>
          </w:tcPr>
          <w:p w:rsidR="00676A14" w:rsidRPr="00F119AD" w:rsidRDefault="00676A14" w:rsidP="00676A14">
            <w:pPr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Use drawings to plan writing, with assistance</w:t>
            </w:r>
          </w:p>
          <w:p w:rsidR="00676A14" w:rsidRPr="00F119AD" w:rsidRDefault="00676A14" w:rsidP="00676A14">
            <w:pPr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 w:cs="Arial"/>
                <w:color w:val="000000"/>
                <w:sz w:val="16"/>
                <w:szCs w:val="16"/>
              </w:rPr>
              <w:t>Adds details to writing when prompted</w:t>
            </w:r>
          </w:p>
          <w:p w:rsidR="00676A14" w:rsidRPr="00F119AD" w:rsidRDefault="00676A14" w:rsidP="00676A14">
            <w:pPr>
              <w:ind w:right="252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>Uses the Word Wall to correct spelling, when prompted</w:t>
            </w:r>
          </w:p>
          <w:p w:rsidR="00676A14" w:rsidRPr="00F119AD" w:rsidRDefault="00676A14" w:rsidP="00676A14">
            <w:pPr>
              <w:ind w:right="252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9AD">
              <w:rPr>
                <w:rFonts w:ascii="Arial Narrow" w:hAnsi="Arial Narrow"/>
                <w:color w:val="000000"/>
                <w:sz w:val="16"/>
                <w:szCs w:val="16"/>
              </w:rPr>
              <w:t>Attempts to use the process of writing to produce work for an audience</w:t>
            </w:r>
          </w:p>
        </w:tc>
        <w:tc>
          <w:tcPr>
            <w:tcW w:w="3042" w:type="dxa"/>
          </w:tcPr>
          <w:p w:rsidR="00676A14" w:rsidRPr="00F119AD" w:rsidRDefault="00676A14" w:rsidP="00676A14">
            <w:pPr>
              <w:ind w:right="72"/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 drawings to plan writing</w:t>
            </w:r>
          </w:p>
          <w:p w:rsidR="00676A14" w:rsidRPr="00F119AD" w:rsidRDefault="00676A14" w:rsidP="00676A14">
            <w:pPr>
              <w:ind w:right="72"/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Add details to writing</w:t>
            </w:r>
          </w:p>
          <w:p w:rsidR="00676A14" w:rsidRPr="00F119AD" w:rsidRDefault="00676A14" w:rsidP="00676A14">
            <w:pPr>
              <w:ind w:right="72"/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Uses the Word Wall to correct spelling</w:t>
            </w:r>
          </w:p>
          <w:p w:rsidR="00676A14" w:rsidRPr="00F119AD" w:rsidRDefault="00676A14" w:rsidP="00676A14">
            <w:pPr>
              <w:ind w:right="72"/>
              <w:rPr>
                <w:rFonts w:ascii="Arial Narrow" w:hAnsi="Arial Narrow"/>
                <w:sz w:val="16"/>
              </w:rPr>
            </w:pPr>
            <w:r w:rsidRPr="00F119AD">
              <w:rPr>
                <w:rFonts w:ascii="Arial Narrow" w:hAnsi="Arial Narrow"/>
                <w:sz w:val="16"/>
              </w:rPr>
              <w:t>Uses the process of writing to produce work for an audience</w:t>
            </w:r>
            <w:r>
              <w:rPr>
                <w:rFonts w:ascii="Arial Narrow" w:hAnsi="Arial Narrow"/>
                <w:sz w:val="16"/>
              </w:rPr>
              <w:t>,</w:t>
            </w:r>
          </w:p>
        </w:tc>
        <w:tc>
          <w:tcPr>
            <w:tcW w:w="3042" w:type="dxa"/>
          </w:tcPr>
          <w:p w:rsidR="00676A14" w:rsidRDefault="00676A14" w:rsidP="00676A14">
            <w:pPr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Uses simple drawing to plan writing</w:t>
            </w:r>
          </w:p>
          <w:p w:rsidR="00676A14" w:rsidRPr="00B0532D" w:rsidRDefault="00676A14" w:rsidP="00676A14">
            <w:pPr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B0532D">
              <w:rPr>
                <w:rFonts w:ascii="Arial Narrow" w:hAnsi="Arial Narrow" w:cs="Arial"/>
                <w:color w:val="000000"/>
                <w:sz w:val="16"/>
                <w:szCs w:val="16"/>
              </w:rPr>
              <w:t>Elaborates on key ideas and adds personal comments for interest</w:t>
            </w:r>
          </w:p>
          <w:p w:rsidR="00676A14" w:rsidRDefault="00676A14" w:rsidP="00676A14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the Word Wall consistently to correct spelling</w:t>
            </w:r>
          </w:p>
          <w:p w:rsidR="00676A14" w:rsidRPr="00F119AD" w:rsidRDefault="00676A14" w:rsidP="00676A14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the process of writing to product work for an audience</w:t>
            </w:r>
          </w:p>
        </w:tc>
      </w:tr>
    </w:tbl>
    <w:p w:rsidR="00676A14" w:rsidRPr="00F10BC3" w:rsidRDefault="00060E21" w:rsidP="00676A14">
      <w:pPr>
        <w:rPr>
          <w:rFonts w:ascii="Arial Narrow" w:hAnsi="Arial Narrow"/>
        </w:rPr>
      </w:pPr>
      <w:r>
        <w:rPr>
          <w:rFonts w:ascii="Arial Narrow" w:hAnsi="Arial Narrow"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pt;margin-top:8.3pt;width:92.25pt;height:57.3pt;z-index:251660288;mso-position-horizontal-relative:text;mso-position-vertical-relative:text;mso-width-relative:margin;mso-height-relative:margin" strokeweight="2.5pt">
            <v:shadow color="#868686"/>
            <v:textbox>
              <w:txbxContent>
                <w:p w:rsidR="00676A14" w:rsidRPr="00424149" w:rsidRDefault="00424149" w:rsidP="00676A14">
                  <w:pPr>
                    <w:rPr>
                      <w:b/>
                      <w:u w:val="single"/>
                    </w:rPr>
                  </w:pPr>
                  <w:r w:rsidRPr="00424149">
                    <w:rPr>
                      <w:b/>
                      <w:u w:val="single"/>
                    </w:rPr>
                    <w:t>Score:</w:t>
                  </w:r>
                </w:p>
              </w:txbxContent>
            </v:textbox>
          </v:shape>
        </w:pict>
      </w:r>
    </w:p>
    <w:p w:rsidR="00424149" w:rsidRDefault="00060E21">
      <w:r>
        <w:rPr>
          <w:noProof/>
          <w:lang w:val="en-US"/>
        </w:rPr>
        <w:pict>
          <v:shape id="_x0000_s1027" type="#_x0000_t202" style="position:absolute;margin-left:102pt;margin-top:2.1pt;width:624.75pt;height:52.05pt;z-index:251661312;mso-position-horizontal-relative:text;mso-position-vertical-relative:text;mso-width-relative:margin;mso-height-relative:margin" strokeweight="2.5pt">
            <v:shadow color="#868686"/>
            <v:textbox>
              <w:txbxContent>
                <w:p w:rsidR="00424149" w:rsidRPr="00424149" w:rsidRDefault="00424149" w:rsidP="00424149">
                  <w:pPr>
                    <w:rPr>
                      <w:b/>
                      <w:u w:val="single"/>
                    </w:rPr>
                  </w:pPr>
                  <w:r w:rsidRPr="00424149">
                    <w:rPr>
                      <w:b/>
                      <w:u w:val="single"/>
                    </w:rPr>
                    <w:t>Comments and Next Steps:</w:t>
                  </w:r>
                </w:p>
              </w:txbxContent>
            </v:textbox>
          </v:shape>
        </w:pict>
      </w:r>
    </w:p>
    <w:p w:rsidR="009F43FC" w:rsidRPr="00424149" w:rsidRDefault="00424149" w:rsidP="00424149">
      <w:pPr>
        <w:tabs>
          <w:tab w:val="left" w:pos="3150"/>
        </w:tabs>
      </w:pPr>
      <w:r>
        <w:tab/>
      </w:r>
    </w:p>
    <w:sectPr w:rsidR="009F43FC" w:rsidRPr="00424149" w:rsidSect="00676A14">
      <w:pgSz w:w="15840" w:h="12240" w:orient="landscape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676A14"/>
    <w:rsid w:val="00060E21"/>
    <w:rsid w:val="000F314B"/>
    <w:rsid w:val="00354E4F"/>
    <w:rsid w:val="00424149"/>
    <w:rsid w:val="00455C0B"/>
    <w:rsid w:val="00471BDB"/>
    <w:rsid w:val="005D128D"/>
    <w:rsid w:val="00676A14"/>
    <w:rsid w:val="00877B9C"/>
    <w:rsid w:val="009F43FC"/>
    <w:rsid w:val="00C018AB"/>
    <w:rsid w:val="00D81E0D"/>
    <w:rsid w:val="00E02E15"/>
    <w:rsid w:val="00FE1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A14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676A14"/>
    <w:pPr>
      <w:keepNext/>
      <w:outlineLvl w:val="0"/>
    </w:pPr>
    <w:rPr>
      <w:sz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676A14"/>
    <w:pPr>
      <w:keepNext/>
      <w:jc w:val="right"/>
      <w:outlineLvl w:val="2"/>
    </w:pPr>
    <w:rPr>
      <w:b/>
      <w:color w:val="FFFFFF"/>
      <w:sz w:val="28"/>
      <w:lang w:val="en-US"/>
    </w:rPr>
  </w:style>
  <w:style w:type="paragraph" w:styleId="Heading6">
    <w:name w:val="heading 6"/>
    <w:basedOn w:val="Normal"/>
    <w:next w:val="Normal"/>
    <w:link w:val="Heading6Char"/>
    <w:qFormat/>
    <w:rsid w:val="00676A14"/>
    <w:pPr>
      <w:keepNext/>
      <w:outlineLvl w:val="5"/>
    </w:pPr>
    <w:rPr>
      <w:b/>
      <w:color w:val="3366F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76A14"/>
    <w:rPr>
      <w:rFonts w:ascii="Verdana" w:eastAsia="Times New Roman" w:hAnsi="Verdana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676A14"/>
    <w:rPr>
      <w:rFonts w:ascii="Verdana" w:eastAsia="Times New Roman" w:hAnsi="Verdana" w:cs="Times New Roman"/>
      <w:b/>
      <w:color w:val="FFFFFF"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676A14"/>
    <w:rPr>
      <w:rFonts w:ascii="Verdana" w:eastAsia="Times New Roman" w:hAnsi="Verdana" w:cs="Times New Roman"/>
      <w:b/>
      <w:color w:val="3366F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fsuteam</cp:lastModifiedBy>
  <cp:revision>4</cp:revision>
  <dcterms:created xsi:type="dcterms:W3CDTF">2012-01-04T14:06:00Z</dcterms:created>
  <dcterms:modified xsi:type="dcterms:W3CDTF">2012-01-04T14:08:00Z</dcterms:modified>
</cp:coreProperties>
</file>